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3100" w14:textId="77777777" w:rsidR="00047B06" w:rsidRDefault="00047B06" w:rsidP="008D7EC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iCs/>
          <w:color w:val="4D4D4D"/>
          <w:sz w:val="28"/>
          <w:szCs w:val="28"/>
          <w:lang w:eastAsia="en-GB"/>
        </w:rPr>
      </w:pPr>
      <w:r>
        <w:rPr>
          <w:rFonts w:ascii="Arial" w:eastAsia="Times New Roman" w:hAnsi="Arial" w:cs="Arial"/>
          <w:iCs/>
          <w:color w:val="4D4D4D"/>
          <w:sz w:val="28"/>
          <w:szCs w:val="28"/>
          <w:lang w:eastAsia="en-GB"/>
        </w:rPr>
        <w:t>EMPLOYMENT TRIBUNAL CASE STUDY</w:t>
      </w:r>
    </w:p>
    <w:p w14:paraId="17677C5C" w14:textId="77777777" w:rsidR="008D7EC3" w:rsidRPr="008D7EC3" w:rsidRDefault="008D7EC3" w:rsidP="008D7EC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i/>
          <w:iCs/>
          <w:color w:val="4D4D4D"/>
          <w:sz w:val="24"/>
          <w:szCs w:val="24"/>
          <w:lang w:eastAsia="en-GB"/>
        </w:rPr>
      </w:pPr>
      <w:r w:rsidRPr="008D7EC3">
        <w:rPr>
          <w:rFonts w:ascii="Arial" w:eastAsia="Times New Roman" w:hAnsi="Arial" w:cs="Arial"/>
          <w:b/>
          <w:iCs/>
          <w:color w:val="4D4D4D"/>
          <w:sz w:val="28"/>
          <w:szCs w:val="28"/>
          <w:lang w:eastAsia="en-GB"/>
        </w:rPr>
        <w:t>BRIEF</w:t>
      </w:r>
    </w:p>
    <w:p w14:paraId="781A811A" w14:textId="77777777" w:rsidR="00771D66" w:rsidRPr="00771D66" w:rsidRDefault="00771D66" w:rsidP="00771D66">
      <w:pPr>
        <w:shd w:val="clear" w:color="auto" w:fill="FFFFFF"/>
        <w:spacing w:after="180" w:line="240" w:lineRule="auto"/>
        <w:rPr>
          <w:rFonts w:ascii="Arial" w:eastAsia="Times New Roman" w:hAnsi="Arial" w:cs="Arial"/>
          <w:bCs/>
          <w:i/>
          <w:iCs/>
          <w:color w:val="4D4D4D"/>
          <w:sz w:val="24"/>
          <w:szCs w:val="24"/>
          <w:lang w:eastAsia="en-GB"/>
        </w:rPr>
      </w:pPr>
      <w:r w:rsidRPr="00771D66">
        <w:rPr>
          <w:rFonts w:ascii="Arial" w:eastAsia="Times New Roman" w:hAnsi="Arial" w:cs="Arial"/>
          <w:bCs/>
          <w:i/>
          <w:iCs/>
          <w:color w:val="4D4D4D"/>
          <w:sz w:val="24"/>
          <w:szCs w:val="24"/>
          <w:lang w:eastAsia="en-GB"/>
        </w:rPr>
        <w:t>Wasteney v East London NHS Foundation Trust UKEAT/0157/15/LA</w:t>
      </w:r>
    </w:p>
    <w:p w14:paraId="2BD7BEAE" w14:textId="77777777" w:rsidR="00771D66" w:rsidRDefault="00771D66" w:rsidP="004626D3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>A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junior worker of Muslim faith </w:t>
      </w: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had made complaints 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against </w:t>
      </w: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>Ms. Wasteney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, </w:t>
      </w:r>
      <w:r w:rsidR="000D4C9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who held 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a more senior manager position</w:t>
      </w:r>
      <w:r w:rsidR="000D4C9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and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who was a Christian. The complaints related to various interactions with </w:t>
      </w: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>Ms. Wasteney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which the </w:t>
      </w: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>junior worker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characterised as "grooming"</w:t>
      </w: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>. T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hese included </w:t>
      </w: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>Ms. Wasteney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's praying with the junior worker and the laying on of hands, giving a book to that worker, </w:t>
      </w: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>(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which concerned the conversion</w:t>
      </w: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of a Muslim woman to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Christianity</w:t>
      </w: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) 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and inviting her to various services and events at </w:t>
      </w: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>Ms. Wasteney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's Church. </w:t>
      </w:r>
    </w:p>
    <w:p w14:paraId="0EBAD2FC" w14:textId="77777777" w:rsidR="00771D66" w:rsidRDefault="00771D66" w:rsidP="004626D3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>Ms. Wasteney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was given a final written warning, reduced on appeal to a first written warning after the </w:t>
      </w: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>East London NHS Foundation Trust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had investigated</w:t>
      </w: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the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complaints under its disciplinary procedure and had found </w:t>
      </w: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>Ms. Wasteney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 guilty of serious misconduct, namely the blurring of professional boundaries and the subjection of a junior colleague to improper pressure and unwanted conduct. </w:t>
      </w:r>
    </w:p>
    <w:p w14:paraId="303CC2BF" w14:textId="77777777" w:rsidR="00771D66" w:rsidRDefault="00771D66" w:rsidP="004626D3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 xml:space="preserve">Ms. Wasteney subsequently brought </w:t>
      </w:r>
      <w:r w:rsidRPr="00771D66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claims of direct discrimination and harassment because of/related to her religion or belief</w:t>
      </w:r>
      <w:r>
        <w:rPr>
          <w:rFonts w:ascii="Arial" w:eastAsia="Times New Roman" w:hAnsi="Arial" w:cs="Arial"/>
          <w:color w:val="4D4D4D"/>
          <w:sz w:val="24"/>
          <w:szCs w:val="24"/>
          <w:lang w:eastAsia="en-GB"/>
        </w:rPr>
        <w:t>.</w:t>
      </w:r>
    </w:p>
    <w:p w14:paraId="2607F1E1" w14:textId="77777777" w:rsidR="000D4C98" w:rsidRDefault="000D4C98" w:rsidP="004626D3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  <w:r w:rsidRPr="000D4C98">
        <w:rPr>
          <w:rFonts w:ascii="Arial" w:eastAsia="Times New Roman" w:hAnsi="Arial" w:cs="Arial"/>
          <w:color w:val="4D4D4D"/>
          <w:sz w:val="24"/>
          <w:szCs w:val="24"/>
          <w:lang w:eastAsia="en-GB"/>
        </w:rPr>
        <w:t>She also relied on article 9 of the European Convention on Human Rights, which provides the right to “freedom of thought, conscience and religion” and freedom to manifest religious beliefs.</w:t>
      </w:r>
    </w:p>
    <w:p w14:paraId="19D70C13" w14:textId="77777777" w:rsidR="00771D66" w:rsidRDefault="00771D66" w:rsidP="00771D66">
      <w:pPr>
        <w:shd w:val="clear" w:color="auto" w:fill="FFFFFF"/>
        <w:spacing w:after="180" w:line="276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69F6E561" w14:textId="77777777" w:rsidR="00771D66" w:rsidRDefault="00771D66" w:rsidP="00771D66">
      <w:pPr>
        <w:shd w:val="clear" w:color="auto" w:fill="FFFFFF"/>
        <w:spacing w:after="180" w:line="276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3FCAA815" w14:textId="77777777" w:rsidR="00771D66" w:rsidRDefault="00771D66" w:rsidP="00771D66">
      <w:pPr>
        <w:shd w:val="clear" w:color="auto" w:fill="FFFFFF"/>
        <w:spacing w:after="180" w:line="276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5C9F1268" w14:textId="77777777" w:rsidR="00771D66" w:rsidRDefault="00771D66" w:rsidP="00771D66">
      <w:pPr>
        <w:shd w:val="clear" w:color="auto" w:fill="FFFFFF"/>
        <w:spacing w:after="180" w:line="276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5D920562" w14:textId="77777777" w:rsidR="00771D66" w:rsidRDefault="00771D66" w:rsidP="00771D66">
      <w:pPr>
        <w:shd w:val="clear" w:color="auto" w:fill="FFFFFF"/>
        <w:spacing w:after="180" w:line="276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45E56621" w14:textId="77777777" w:rsidR="00771D66" w:rsidRDefault="00771D66" w:rsidP="00771D66">
      <w:pPr>
        <w:shd w:val="clear" w:color="auto" w:fill="FFFFFF"/>
        <w:spacing w:after="180" w:line="276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0C8BDE8D" w14:textId="77777777" w:rsidR="00771D66" w:rsidRDefault="00771D66" w:rsidP="00771D66">
      <w:pPr>
        <w:shd w:val="clear" w:color="auto" w:fill="FFFFFF"/>
        <w:spacing w:after="180" w:line="276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6CE5838A" w14:textId="77777777" w:rsidR="00771D66" w:rsidRDefault="00771D66" w:rsidP="00771D66">
      <w:pPr>
        <w:shd w:val="clear" w:color="auto" w:fill="FFFFFF"/>
        <w:spacing w:after="180" w:line="276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3BF42770" w14:textId="77777777" w:rsidR="00771D66" w:rsidRDefault="00771D66" w:rsidP="00771D66">
      <w:pPr>
        <w:shd w:val="clear" w:color="auto" w:fill="FFFFFF"/>
        <w:spacing w:after="180" w:line="276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p w14:paraId="2099D984" w14:textId="77777777" w:rsidR="00771D66" w:rsidRDefault="00771D66" w:rsidP="00771D66">
      <w:pPr>
        <w:shd w:val="clear" w:color="auto" w:fill="FFFFFF"/>
        <w:spacing w:after="180" w:line="276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n-GB"/>
        </w:rPr>
      </w:pPr>
    </w:p>
    <w:sectPr w:rsidR="00771D66" w:rsidSect="004626D3">
      <w:headerReference w:type="default" r:id="rId7"/>
      <w:pgSz w:w="11906" w:h="16838"/>
      <w:pgMar w:top="1440" w:right="991" w:bottom="144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A25C" w14:textId="77777777" w:rsidR="005D4267" w:rsidRDefault="005D4267" w:rsidP="00047B06">
      <w:pPr>
        <w:spacing w:after="0" w:line="240" w:lineRule="auto"/>
      </w:pPr>
      <w:r>
        <w:separator/>
      </w:r>
    </w:p>
  </w:endnote>
  <w:endnote w:type="continuationSeparator" w:id="0">
    <w:p w14:paraId="06071C9C" w14:textId="77777777" w:rsidR="005D4267" w:rsidRDefault="005D4267" w:rsidP="000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1AFE" w14:textId="77777777" w:rsidR="005D4267" w:rsidRDefault="005D4267" w:rsidP="00047B06">
      <w:pPr>
        <w:spacing w:after="0" w:line="240" w:lineRule="auto"/>
      </w:pPr>
      <w:r>
        <w:separator/>
      </w:r>
    </w:p>
  </w:footnote>
  <w:footnote w:type="continuationSeparator" w:id="0">
    <w:p w14:paraId="0A770939" w14:textId="77777777" w:rsidR="005D4267" w:rsidRDefault="005D4267" w:rsidP="0004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86C1" w14:textId="77777777" w:rsidR="00047B06" w:rsidRPr="00047B06" w:rsidRDefault="008D7EC3" w:rsidP="004626D3">
    <w:pPr>
      <w:pStyle w:val="Header"/>
      <w:tabs>
        <w:tab w:val="clear" w:pos="9026"/>
        <w:tab w:val="right" w:pos="9781"/>
      </w:tabs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noProof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 wp14:anchorId="3A255A29" wp14:editId="4600A6D8">
          <wp:simplePos x="0" y="0"/>
          <wp:positionH relativeFrom="margin">
            <wp:posOffset>0</wp:posOffset>
          </wp:positionH>
          <wp:positionV relativeFrom="paragraph">
            <wp:posOffset>-12700</wp:posOffset>
          </wp:positionV>
          <wp:extent cx="469265" cy="536575"/>
          <wp:effectExtent l="0" t="0" r="6985" b="0"/>
          <wp:wrapThrough wrapText="bothSides">
            <wp:wrapPolygon edited="0">
              <wp:start x="0" y="0"/>
              <wp:lineTo x="0" y="20705"/>
              <wp:lineTo x="21045" y="20705"/>
              <wp:lineTo x="21045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8"/>
        <w:szCs w:val="48"/>
      </w:rPr>
      <w:tab/>
    </w:r>
    <w:r>
      <w:rPr>
        <w:rFonts w:ascii="Arial" w:hAnsi="Arial" w:cs="Arial"/>
        <w:b/>
        <w:sz w:val="48"/>
        <w:szCs w:val="48"/>
      </w:rPr>
      <w:tab/>
    </w:r>
    <w:r w:rsidR="00771D66">
      <w:rPr>
        <w:rFonts w:ascii="Arial" w:hAnsi="Arial" w:cs="Arial"/>
        <w:b/>
        <w:sz w:val="48"/>
        <w:szCs w:val="4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0C28"/>
    <w:multiLevelType w:val="multilevel"/>
    <w:tmpl w:val="2F42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A446A"/>
    <w:multiLevelType w:val="multilevel"/>
    <w:tmpl w:val="CC4C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F0BB3"/>
    <w:multiLevelType w:val="multilevel"/>
    <w:tmpl w:val="00D2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06"/>
    <w:rsid w:val="00047B06"/>
    <w:rsid w:val="000D4C98"/>
    <w:rsid w:val="00145C68"/>
    <w:rsid w:val="002B1C07"/>
    <w:rsid w:val="00320467"/>
    <w:rsid w:val="004626D3"/>
    <w:rsid w:val="00540A37"/>
    <w:rsid w:val="005D4267"/>
    <w:rsid w:val="00722F93"/>
    <w:rsid w:val="00771D66"/>
    <w:rsid w:val="008B5548"/>
    <w:rsid w:val="008C57BE"/>
    <w:rsid w:val="008D7EC3"/>
    <w:rsid w:val="00C139FC"/>
    <w:rsid w:val="00C26DA7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F82EA"/>
  <w15:chartTrackingRefBased/>
  <w15:docId w15:val="{C2F29BAD-DEFF-4E23-9DE6-FA960E67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04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47B06"/>
  </w:style>
  <w:style w:type="character" w:styleId="Strong">
    <w:name w:val="Strong"/>
    <w:basedOn w:val="DefaultParagraphFont"/>
    <w:uiPriority w:val="22"/>
    <w:qFormat/>
    <w:rsid w:val="00047B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B06"/>
  </w:style>
  <w:style w:type="paragraph" w:styleId="Footer">
    <w:name w:val="footer"/>
    <w:basedOn w:val="Normal"/>
    <w:link w:val="FooterChar"/>
    <w:uiPriority w:val="99"/>
    <w:unhideWhenUsed/>
    <w:rsid w:val="0004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06"/>
  </w:style>
  <w:style w:type="paragraph" w:styleId="BalloonText">
    <w:name w:val="Balloon Text"/>
    <w:basedOn w:val="Normal"/>
    <w:link w:val="BalloonTextChar"/>
    <w:uiPriority w:val="99"/>
    <w:semiHidden/>
    <w:unhideWhenUsed/>
    <w:rsid w:val="0072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Gent</dc:creator>
  <cp:keywords/>
  <dc:description/>
  <cp:lastModifiedBy>Ian Pfluger</cp:lastModifiedBy>
  <cp:revision>4</cp:revision>
  <cp:lastPrinted>2016-06-29T14:18:00Z</cp:lastPrinted>
  <dcterms:created xsi:type="dcterms:W3CDTF">2021-08-26T11:15:00Z</dcterms:created>
  <dcterms:modified xsi:type="dcterms:W3CDTF">2021-08-29T13:41:00Z</dcterms:modified>
</cp:coreProperties>
</file>